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ABC5" w14:textId="77777777" w:rsidR="00821500" w:rsidRDefault="00821500" w:rsidP="00526BA3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783"/>
        <w:gridCol w:w="1805"/>
        <w:gridCol w:w="5827"/>
      </w:tblGrid>
      <w:tr w:rsidR="006517F6" w:rsidRPr="0018231D" w14:paraId="615058D9" w14:textId="77777777" w:rsidTr="003C2C22">
        <w:tc>
          <w:tcPr>
            <w:tcW w:w="10060" w:type="dxa"/>
            <w:gridSpan w:val="3"/>
          </w:tcPr>
          <w:p w14:paraId="077652BA" w14:textId="35E12DC8" w:rsidR="006517F6" w:rsidRPr="0018231D" w:rsidRDefault="00804F94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BETONA</w:t>
            </w:r>
            <w:r w:rsidR="00710056">
              <w:rPr>
                <w:rFonts w:ascii="Times New Roman" w:hAnsi="Times New Roman" w:cs="Times New Roman"/>
                <w:b/>
              </w:rPr>
              <w:t>RME DEMİRCİSİ</w:t>
            </w:r>
            <w:r w:rsidR="00350C67">
              <w:rPr>
                <w:rFonts w:ascii="Times New Roman" w:hAnsi="Times New Roman" w:cs="Times New Roman"/>
                <w:b/>
              </w:rPr>
              <w:t>– SEVİYE 3</w:t>
            </w:r>
          </w:p>
        </w:tc>
      </w:tr>
      <w:tr w:rsidR="00710056" w:rsidRPr="003C2C22" w14:paraId="3CB0FCD5" w14:textId="77777777" w:rsidTr="008E7A9A">
        <w:tc>
          <w:tcPr>
            <w:tcW w:w="2210" w:type="dxa"/>
            <w:vMerge w:val="restart"/>
            <w:shd w:val="clear" w:color="auto" w:fill="FFFF00"/>
            <w:vAlign w:val="center"/>
          </w:tcPr>
          <w:p w14:paraId="626D6E46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805" w:type="dxa"/>
          </w:tcPr>
          <w:p w14:paraId="1B2C4D6C" w14:textId="68B56A34" w:rsidR="00710056" w:rsidRPr="00E6458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Yeterliliğin </w:t>
            </w: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45" w:type="dxa"/>
            <w:vAlign w:val="bottom"/>
          </w:tcPr>
          <w:p w14:paraId="0DA2E17C" w14:textId="3B9E321B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194A83">
              <w:rPr>
                <w:rFonts w:cstheme="minorHAnsi"/>
              </w:rPr>
              <w:t>Betonarme Demircisi</w:t>
            </w:r>
          </w:p>
        </w:tc>
      </w:tr>
      <w:tr w:rsidR="00710056" w:rsidRPr="003C2C22" w14:paraId="68F4043C" w14:textId="77777777" w:rsidTr="008E7A9A">
        <w:tc>
          <w:tcPr>
            <w:tcW w:w="2210" w:type="dxa"/>
            <w:vMerge/>
            <w:shd w:val="clear" w:color="auto" w:fill="FFFF00"/>
            <w:vAlign w:val="center"/>
          </w:tcPr>
          <w:p w14:paraId="6CE0465A" w14:textId="77777777" w:rsidR="00710056" w:rsidRPr="003C2C22" w:rsidRDefault="00710056" w:rsidP="0071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2F7D5C4" w14:textId="613A05C1" w:rsidR="00710056" w:rsidRPr="00E6458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Referans </w:t>
            </w: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45" w:type="dxa"/>
            <w:vAlign w:val="bottom"/>
          </w:tcPr>
          <w:p w14:paraId="28D0AFC6" w14:textId="33ACA119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9D09AB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1UY0012</w:t>
            </w:r>
            <w:r w:rsidRPr="009D09AB">
              <w:rPr>
                <w:rFonts w:cstheme="minorHAnsi"/>
                <w:color w:val="000000"/>
              </w:rPr>
              <w:t>–3</w:t>
            </w:r>
          </w:p>
        </w:tc>
      </w:tr>
      <w:tr w:rsidR="00710056" w:rsidRPr="003C2C22" w14:paraId="7E50DEC7" w14:textId="77777777" w:rsidTr="008E7A9A">
        <w:tc>
          <w:tcPr>
            <w:tcW w:w="2210" w:type="dxa"/>
            <w:vMerge/>
            <w:shd w:val="clear" w:color="auto" w:fill="FFFF00"/>
            <w:vAlign w:val="center"/>
          </w:tcPr>
          <w:p w14:paraId="48967CFF" w14:textId="77777777" w:rsidR="00710056" w:rsidRPr="003C2C22" w:rsidRDefault="00710056" w:rsidP="0071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50460EB0" w14:textId="3F20824B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Seviye</w:t>
            </w:r>
          </w:p>
        </w:tc>
        <w:tc>
          <w:tcPr>
            <w:tcW w:w="6045" w:type="dxa"/>
            <w:vAlign w:val="bottom"/>
          </w:tcPr>
          <w:p w14:paraId="2AAE5DCA" w14:textId="5D335FEB" w:rsidR="00710056" w:rsidRPr="009D09AB" w:rsidRDefault="00710056" w:rsidP="0071005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</w:tr>
      <w:tr w:rsidR="00710056" w:rsidRPr="003C2C22" w14:paraId="31CADE29" w14:textId="77777777" w:rsidTr="008E7A9A">
        <w:tc>
          <w:tcPr>
            <w:tcW w:w="2210" w:type="dxa"/>
            <w:vMerge/>
            <w:shd w:val="clear" w:color="auto" w:fill="FFFF00"/>
            <w:vAlign w:val="center"/>
          </w:tcPr>
          <w:p w14:paraId="554DE54C" w14:textId="77777777" w:rsidR="00710056" w:rsidRPr="003C2C22" w:rsidRDefault="00710056" w:rsidP="0071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8627C29" w14:textId="3C879646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Uluslararası Sınıflandırmadaki Yeri </w:t>
            </w:r>
          </w:p>
        </w:tc>
        <w:tc>
          <w:tcPr>
            <w:tcW w:w="6045" w:type="dxa"/>
            <w:vAlign w:val="bottom"/>
          </w:tcPr>
          <w:p w14:paraId="65420BC8" w14:textId="13EB6D49" w:rsidR="00710056" w:rsidRDefault="00710056" w:rsidP="00710056">
            <w:pPr>
              <w:jc w:val="both"/>
              <w:rPr>
                <w:rFonts w:cstheme="minorHAnsi"/>
                <w:color w:val="000000"/>
              </w:rPr>
            </w:pPr>
            <w:r w:rsidRPr="00710056">
              <w:rPr>
                <w:rFonts w:cstheme="minorHAnsi"/>
                <w:color w:val="000000"/>
              </w:rPr>
              <w:t>SCO 08: 7221</w:t>
            </w:r>
          </w:p>
        </w:tc>
      </w:tr>
      <w:tr w:rsidR="00710056" w:rsidRPr="003C2C22" w14:paraId="6090274B" w14:textId="77777777" w:rsidTr="008E7A9A">
        <w:tc>
          <w:tcPr>
            <w:tcW w:w="2210" w:type="dxa"/>
            <w:vMerge/>
            <w:shd w:val="clear" w:color="auto" w:fill="FFFF00"/>
            <w:vAlign w:val="center"/>
          </w:tcPr>
          <w:p w14:paraId="745372AC" w14:textId="77777777" w:rsidR="00710056" w:rsidRPr="003C2C22" w:rsidRDefault="00710056" w:rsidP="0071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0631A82" w14:textId="5F4EEFE0" w:rsidR="00710056" w:rsidRPr="00E6458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</w:t>
            </w:r>
            <w:r>
              <w:rPr>
                <w:rFonts w:ascii="Times New Roman" w:hAnsi="Times New Roman" w:cs="Times New Roman"/>
              </w:rPr>
              <w:t>/Tadil</w:t>
            </w:r>
            <w:r w:rsidRPr="00E6458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045" w:type="dxa"/>
          </w:tcPr>
          <w:p w14:paraId="695F93EF" w14:textId="77777777" w:rsidR="00710056" w:rsidRDefault="00710056" w:rsidP="00710056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Rev</w:t>
            </w:r>
            <w:proofErr w:type="spellEnd"/>
            <w:r>
              <w:rPr>
                <w:sz w:val="23"/>
                <w:szCs w:val="23"/>
              </w:rPr>
              <w:t xml:space="preserve">. No: 03 </w:t>
            </w:r>
          </w:p>
          <w:p w14:paraId="34FCC7F7" w14:textId="3158EDA0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Tadil No: 01 </w:t>
            </w:r>
          </w:p>
        </w:tc>
      </w:tr>
      <w:tr w:rsidR="00710056" w:rsidRPr="003C2C22" w14:paraId="770E4AC2" w14:textId="77777777" w:rsidTr="008E7A9A">
        <w:tc>
          <w:tcPr>
            <w:tcW w:w="2210" w:type="dxa"/>
            <w:vMerge/>
            <w:shd w:val="clear" w:color="auto" w:fill="FFFF00"/>
            <w:vAlign w:val="center"/>
          </w:tcPr>
          <w:p w14:paraId="15405CEA" w14:textId="77777777" w:rsidR="00710056" w:rsidRPr="003C2C22" w:rsidRDefault="00710056" w:rsidP="0071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139295D" w14:textId="76155CDE" w:rsidR="00710056" w:rsidRPr="00E6458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 xml:space="preserve">Revizyon </w:t>
            </w:r>
            <w:r>
              <w:rPr>
                <w:rFonts w:ascii="Times New Roman" w:hAnsi="Times New Roman" w:cs="Times New Roman"/>
              </w:rPr>
              <w:t xml:space="preserve">/Tadil </w:t>
            </w:r>
            <w:r w:rsidRPr="00E64582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6045" w:type="dxa"/>
          </w:tcPr>
          <w:p w14:paraId="2BEE6E0F" w14:textId="77777777" w:rsidR="00710056" w:rsidRDefault="00710056" w:rsidP="007100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 </w:t>
            </w:r>
            <w:proofErr w:type="spellStart"/>
            <w:r>
              <w:rPr>
                <w:sz w:val="23"/>
                <w:szCs w:val="23"/>
              </w:rPr>
              <w:t>No’lu</w:t>
            </w:r>
            <w:proofErr w:type="spellEnd"/>
            <w:r>
              <w:rPr>
                <w:sz w:val="23"/>
                <w:szCs w:val="23"/>
              </w:rPr>
              <w:t xml:space="preserve"> Revizyon 29/08/</w:t>
            </w:r>
            <w:proofErr w:type="gramStart"/>
            <w:r>
              <w:rPr>
                <w:sz w:val="23"/>
                <w:szCs w:val="23"/>
              </w:rPr>
              <w:t>2018 -</w:t>
            </w:r>
            <w:proofErr w:type="gramEnd"/>
            <w:r>
              <w:rPr>
                <w:sz w:val="23"/>
                <w:szCs w:val="23"/>
              </w:rPr>
              <w:t xml:space="preserve"> 2018/116 </w:t>
            </w:r>
          </w:p>
          <w:p w14:paraId="10E9DEA0" w14:textId="45133749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01 </w:t>
            </w:r>
            <w:proofErr w:type="spellStart"/>
            <w:r>
              <w:rPr>
                <w:sz w:val="23"/>
                <w:szCs w:val="23"/>
              </w:rPr>
              <w:t>No’lu</w:t>
            </w:r>
            <w:proofErr w:type="spellEnd"/>
            <w:r>
              <w:rPr>
                <w:sz w:val="23"/>
                <w:szCs w:val="23"/>
              </w:rPr>
              <w:t xml:space="preserve"> Tadil 20/05/2020-1570 </w:t>
            </w:r>
          </w:p>
        </w:tc>
      </w:tr>
      <w:tr w:rsidR="00710056" w:rsidRPr="003C2C22" w14:paraId="758635C1" w14:textId="77777777" w:rsidTr="008E7A9A">
        <w:trPr>
          <w:trHeight w:val="842"/>
        </w:trPr>
        <w:tc>
          <w:tcPr>
            <w:tcW w:w="2210" w:type="dxa"/>
            <w:shd w:val="clear" w:color="auto" w:fill="FFFF00"/>
            <w:vAlign w:val="center"/>
          </w:tcPr>
          <w:p w14:paraId="7A56DBE0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ULUSAL YETERLİLİĞİN</w:t>
            </w: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AMACI</w:t>
            </w:r>
          </w:p>
        </w:tc>
        <w:tc>
          <w:tcPr>
            <w:tcW w:w="7850" w:type="dxa"/>
            <w:gridSpan w:val="2"/>
            <w:vAlign w:val="center"/>
          </w:tcPr>
          <w:p w14:paraId="03F7E913" w14:textId="77777777" w:rsidR="00710056" w:rsidRDefault="00710056" w:rsidP="007100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 yeterlilik Betonarme Demircisi (Seviye 3) mesleğinin nitelikli kişiler tarafından yürütülmesi ve meslekte kalitenin artırılması için; </w:t>
            </w:r>
          </w:p>
          <w:p w14:paraId="58B51F8B" w14:textId="4A3DFF7F" w:rsidR="00710056" w:rsidRDefault="00710056" w:rsidP="00710056">
            <w:pPr>
              <w:pStyle w:val="Default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Adayların sahip olması gereken nitelikleri, bilgi, beceri ve yetkinlikleri tanımlamak, </w:t>
            </w:r>
          </w:p>
          <w:p w14:paraId="378806B1" w14:textId="5651BD5E" w:rsidR="00710056" w:rsidRDefault="00710056" w:rsidP="00710056">
            <w:pPr>
              <w:pStyle w:val="Default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Adayların, geçerli ve güvenilir bir belge ile mesleki yeterliliğini kanıtlamasına olanak sağlamak, </w:t>
            </w:r>
          </w:p>
          <w:p w14:paraId="78757D0E" w14:textId="20C1D19B" w:rsidR="00710056" w:rsidRDefault="00710056" w:rsidP="00710056">
            <w:pPr>
              <w:pStyle w:val="Default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Eğitim sistemine yetkilendirilmiş belgelendirme kuruluşlarına referans ve kaynak oluşturmak </w:t>
            </w:r>
          </w:p>
          <w:p w14:paraId="4E4B6A3C" w14:textId="77777777" w:rsidR="00710056" w:rsidRDefault="00710056" w:rsidP="00710056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13E13B0" w14:textId="6F3F73D0" w:rsidR="00710056" w:rsidRPr="007C676D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t>amacıyla</w:t>
            </w:r>
            <w:proofErr w:type="gramEnd"/>
            <w:r>
              <w:t xml:space="preserve"> hazırlanmıştır. </w:t>
            </w:r>
          </w:p>
        </w:tc>
      </w:tr>
      <w:tr w:rsidR="00710056" w:rsidRPr="003C2C22" w14:paraId="5FE36B93" w14:textId="77777777" w:rsidTr="008E7A9A">
        <w:trPr>
          <w:trHeight w:val="1042"/>
        </w:trPr>
        <w:tc>
          <w:tcPr>
            <w:tcW w:w="2210" w:type="dxa"/>
            <w:shd w:val="clear" w:color="auto" w:fill="FFFF00"/>
            <w:vAlign w:val="center"/>
          </w:tcPr>
          <w:p w14:paraId="38C91FD4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16D6E574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50" w:type="dxa"/>
            <w:gridSpan w:val="2"/>
            <w:vAlign w:val="center"/>
          </w:tcPr>
          <w:p w14:paraId="4D2D5A06" w14:textId="353B096A" w:rsidR="00710056" w:rsidRPr="00E6458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710056">
              <w:rPr>
                <w:rFonts w:ascii="Times New Roman" w:hAnsi="Times New Roman" w:cs="Times New Roman"/>
              </w:rPr>
              <w:t>Betonarme Demircisi (Seviye 3) Ulusal Meslek Standardı – 10UMS0082–3</w:t>
            </w:r>
          </w:p>
        </w:tc>
      </w:tr>
      <w:tr w:rsidR="00710056" w:rsidRPr="003C2C22" w14:paraId="6CFC0E0B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32A2C69D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YETERLİLİK SINAVINA GİRİŞ </w:t>
            </w: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ŞART(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50" w:type="dxa"/>
            <w:gridSpan w:val="2"/>
          </w:tcPr>
          <w:p w14:paraId="29AA3134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</w:p>
          <w:p w14:paraId="012E6C44" w14:textId="72F8B712" w:rsidR="00710056" w:rsidRPr="00E6458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056" w:rsidRPr="003C2C22" w14:paraId="29127447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1CB3B5AF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50" w:type="dxa"/>
            <w:gridSpan w:val="2"/>
            <w:vAlign w:val="center"/>
          </w:tcPr>
          <w:p w14:paraId="2BB599E9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710056">
              <w:rPr>
                <w:rFonts w:ascii="Times New Roman" w:hAnsi="Times New Roman" w:cs="Times New Roman"/>
                <w:b/>
                <w:bCs/>
              </w:rPr>
              <w:t>Zorunlu Birimler</w:t>
            </w:r>
            <w:r w:rsidRPr="00710056">
              <w:rPr>
                <w:rFonts w:ascii="Times New Roman" w:hAnsi="Times New Roman" w:cs="Times New Roman"/>
              </w:rPr>
              <w:t xml:space="preserve"> </w:t>
            </w:r>
          </w:p>
          <w:p w14:paraId="1D245B55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710056">
              <w:rPr>
                <w:rFonts w:ascii="Times New Roman" w:hAnsi="Times New Roman" w:cs="Times New Roman"/>
              </w:rPr>
              <w:t xml:space="preserve">11UY0012–3/A1 İş Sağlığı ve Güvenliği ile Çevre Koruma </w:t>
            </w:r>
          </w:p>
          <w:p w14:paraId="29B1E7B3" w14:textId="70DE59B5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710056">
              <w:rPr>
                <w:rFonts w:ascii="Times New Roman" w:hAnsi="Times New Roman" w:cs="Times New Roman"/>
              </w:rPr>
              <w:t>11UY0012–3/A2 Betonarme Demir İşlerinde Genel Mesleki Bilgi ve Uygulama Becerisi</w:t>
            </w:r>
          </w:p>
        </w:tc>
      </w:tr>
      <w:tr w:rsidR="00710056" w:rsidRPr="003C2C22" w14:paraId="6567A39E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44038EC0" w14:textId="77777777" w:rsidR="00710056" w:rsidRPr="007C676D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5788361D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0" w:type="dxa"/>
            <w:gridSpan w:val="2"/>
            <w:vAlign w:val="center"/>
          </w:tcPr>
          <w:p w14:paraId="1F90D2A0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Mülakat sınavı olmak üzere tek aşamalı olarak gerçekleştirilir. İki sınav türü birbirinden bağımsız olarak değerlendirilir.</w:t>
            </w:r>
          </w:p>
          <w:p w14:paraId="11ED00AC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</w:p>
          <w:p w14:paraId="4C3F70F8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Mülakat sınavı, adayla soru-cevap şeklinde bireysel olarak gerçekleştirilir.</w:t>
            </w:r>
          </w:p>
          <w:p w14:paraId="38DDB38F" w14:textId="19C27605" w:rsidR="00710056" w:rsidRPr="007C676D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 xml:space="preserve">Mülakat soruları, </w:t>
            </w:r>
            <w:r w:rsidR="00DC2079">
              <w:rPr>
                <w:rFonts w:ascii="Times New Roman" w:hAnsi="Times New Roman" w:cs="Times New Roman"/>
              </w:rPr>
              <w:t xml:space="preserve">Betonarme Demircisi </w:t>
            </w:r>
            <w:r w:rsidRPr="007C676D">
              <w:rPr>
                <w:rFonts w:ascii="Times New Roman" w:hAnsi="Times New Roman" w:cs="Times New Roman"/>
              </w:rPr>
              <w:t>(Seviye 3/03) mülakat soru bankasında yer alan</w:t>
            </w:r>
          </w:p>
          <w:p w14:paraId="2C3E4A25" w14:textId="77777777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76D">
              <w:rPr>
                <w:rFonts w:ascii="Times New Roman" w:hAnsi="Times New Roman" w:cs="Times New Roman"/>
              </w:rPr>
              <w:t>sorular</w:t>
            </w:r>
            <w:proofErr w:type="gramEnd"/>
            <w:r w:rsidRPr="007C676D">
              <w:rPr>
                <w:rFonts w:ascii="Times New Roman" w:hAnsi="Times New Roman" w:cs="Times New Roman"/>
              </w:rPr>
              <w:t xml:space="preserve"> arasından seçilir.</w:t>
            </w:r>
          </w:p>
          <w:p w14:paraId="6CAF3512" w14:textId="77777777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10056" w:rsidRPr="003C2C22" w14:paraId="392A6057" w14:textId="77777777" w:rsidTr="00076FB3">
              <w:tc>
                <w:tcPr>
                  <w:tcW w:w="1868" w:type="dxa"/>
                  <w:vAlign w:val="center"/>
                </w:tcPr>
                <w:p w14:paraId="1893E642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7CF5290C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64349E9A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51B573DA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10056" w:rsidRPr="003C2C22" w14:paraId="74B9C8FB" w14:textId="77777777" w:rsidTr="00076FB3">
              <w:tc>
                <w:tcPr>
                  <w:tcW w:w="1868" w:type="dxa"/>
                  <w:vAlign w:val="center"/>
                </w:tcPr>
                <w:p w14:paraId="29BEC3E5" w14:textId="4BE92FBE" w:rsidR="00710056" w:rsidRPr="006D22AF" w:rsidRDefault="00DC2079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0056">
                    <w:rPr>
                      <w:rFonts w:ascii="Times New Roman" w:hAnsi="Times New Roman" w:cs="Times New Roman"/>
                    </w:rPr>
                    <w:t>11UY0012–3/A1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166DFD50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az 5</w:t>
                  </w:r>
                </w:p>
              </w:tc>
              <w:tc>
                <w:tcPr>
                  <w:tcW w:w="2694" w:type="dxa"/>
                  <w:vAlign w:val="center"/>
                </w:tcPr>
                <w:p w14:paraId="149BA6BB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3257FE0B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10056" w:rsidRPr="003C2C22" w14:paraId="08DC5533" w14:textId="77777777" w:rsidTr="00076FB3">
              <w:tc>
                <w:tcPr>
                  <w:tcW w:w="1868" w:type="dxa"/>
                  <w:vAlign w:val="center"/>
                </w:tcPr>
                <w:p w14:paraId="16602EFC" w14:textId="63B1E77A" w:rsidR="00710056" w:rsidRPr="006D22AF" w:rsidRDefault="00DC2079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0056">
                    <w:rPr>
                      <w:rFonts w:ascii="Times New Roman" w:hAnsi="Times New Roman" w:cs="Times New Roman"/>
                    </w:rPr>
                    <w:t>11UY0012–3/A2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F73F4F" w14:textId="5656E00B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az 1</w:t>
                  </w:r>
                  <w:r w:rsidR="00DC20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4" w:type="dxa"/>
                  <w:vAlign w:val="center"/>
                </w:tcPr>
                <w:p w14:paraId="6244714B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76BB41E8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07BD3902" w14:textId="77777777" w:rsidR="00710056" w:rsidRPr="003C2C22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</w:p>
          <w:p w14:paraId="293B0BA9" w14:textId="0DCC6135" w:rsidR="00710056" w:rsidRDefault="00710056" w:rsidP="00710056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</w:t>
            </w:r>
            <w:proofErr w:type="gramStart"/>
            <w:r w:rsidRPr="007C676D">
              <w:rPr>
                <w:rFonts w:ascii="Times New Roman" w:hAnsi="Times New Roman" w:cs="Times New Roman"/>
              </w:rPr>
              <w:t>gerekliliklere</w:t>
            </w:r>
            <w:proofErr w:type="gramEnd"/>
            <w:r w:rsidRPr="007C676D">
              <w:rPr>
                <w:rFonts w:ascii="Times New Roman" w:hAnsi="Times New Roman" w:cs="Times New Roman"/>
              </w:rPr>
              <w:t xml:space="preserve">, İSG kurallarına ve sınav kurallarına uygun bir biçimde </w:t>
            </w:r>
            <w:r w:rsidRPr="007C676D">
              <w:rPr>
                <w:rFonts w:ascii="Times New Roman" w:hAnsi="Times New Roman" w:cs="Times New Roman"/>
              </w:rPr>
              <w:lastRenderedPageBreak/>
              <w:t xml:space="preserve">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Kontrol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336462AD" w14:textId="77777777" w:rsidR="00D5280D" w:rsidRPr="003C2C22" w:rsidRDefault="00D5280D" w:rsidP="0071005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10056" w:rsidRPr="003C2C22" w14:paraId="345D577F" w14:textId="77777777" w:rsidTr="00076FB3">
              <w:tc>
                <w:tcPr>
                  <w:tcW w:w="2010" w:type="dxa"/>
                  <w:vAlign w:val="center"/>
                </w:tcPr>
                <w:p w14:paraId="593B209F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4C5F4B04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7ECDB31D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710056" w:rsidRPr="003C2C22" w14:paraId="2A64489D" w14:textId="77777777" w:rsidTr="00076FB3">
              <w:tc>
                <w:tcPr>
                  <w:tcW w:w="2010" w:type="dxa"/>
                </w:tcPr>
                <w:p w14:paraId="7BF275A1" w14:textId="2BB0F5D6" w:rsidR="00710056" w:rsidRPr="006D22AF" w:rsidRDefault="00DC2079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0056">
                    <w:rPr>
                      <w:rFonts w:ascii="Times New Roman" w:hAnsi="Times New Roman" w:cs="Times New Roman"/>
                    </w:rPr>
                    <w:t>11UY0012–3/A2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1F97A12B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170EB5E1" w14:textId="77777777" w:rsidR="00710056" w:rsidRPr="006D22AF" w:rsidRDefault="00710056" w:rsidP="007100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1C25D72F" w14:textId="77777777" w:rsidR="00DC2079" w:rsidRDefault="00DC2079" w:rsidP="007100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2079">
              <w:rPr>
                <w:rFonts w:ascii="Times New Roman" w:hAnsi="Times New Roman" w:cs="Times New Roman"/>
                <w:bCs/>
              </w:rPr>
              <w:t xml:space="preserve">Birim için öngörülen sınavların geçerlilik süresi sınavın başarıldığı tarihten itibaren 1 yıldır. </w:t>
            </w:r>
          </w:p>
          <w:p w14:paraId="51EFE806" w14:textId="77777777" w:rsidR="00DC2079" w:rsidRDefault="00DC2079" w:rsidP="007100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2079">
              <w:rPr>
                <w:rFonts w:ascii="Times New Roman" w:hAnsi="Times New Roman" w:cs="Times New Roman"/>
                <w:bCs/>
              </w:rPr>
              <w:t xml:space="preserve">Birimin elde edilebilmesi için başarılan sınav tarihleri arasındaki süre farkı bir yılı geçemez. </w:t>
            </w:r>
          </w:p>
          <w:p w14:paraId="64427AA3" w14:textId="72BCD979" w:rsidR="00710056" w:rsidRPr="00DC2079" w:rsidRDefault="00DC2079" w:rsidP="007100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2079">
              <w:rPr>
                <w:rFonts w:ascii="Times New Roman" w:hAnsi="Times New Roman" w:cs="Times New Roman"/>
                <w:bCs/>
              </w:rPr>
              <w:t>Yeterlilik birimlerinin geçerlilik süresi birimin başarıldığı tarihten itibaren 2 yıldır. Adayın kendi ve diğer kişilerin can güvenliğini tehlikeye sokacak bir davranış göstermesi halinde adayın sınavına son verilir.</w:t>
            </w:r>
          </w:p>
        </w:tc>
      </w:tr>
      <w:tr w:rsidR="00710056" w:rsidRPr="003C2C22" w14:paraId="60585576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53FCCD86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</w:tc>
        <w:tc>
          <w:tcPr>
            <w:tcW w:w="7850" w:type="dxa"/>
            <w:gridSpan w:val="2"/>
            <w:vAlign w:val="center"/>
          </w:tcPr>
          <w:p w14:paraId="24656174" w14:textId="77777777" w:rsidR="00710056" w:rsidRPr="00E64582" w:rsidRDefault="00710056" w:rsidP="00710056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710056" w:rsidRPr="003C2C22" w14:paraId="36003064" w14:textId="77777777" w:rsidTr="008E7A9A">
        <w:trPr>
          <w:trHeight w:val="502"/>
        </w:trPr>
        <w:tc>
          <w:tcPr>
            <w:tcW w:w="2210" w:type="dxa"/>
            <w:shd w:val="clear" w:color="auto" w:fill="FFFF00"/>
            <w:vAlign w:val="center"/>
          </w:tcPr>
          <w:p w14:paraId="37D38428" w14:textId="77777777" w:rsidR="00710056" w:rsidRPr="003C2C22" w:rsidRDefault="00710056" w:rsidP="0071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</w:tc>
        <w:tc>
          <w:tcPr>
            <w:tcW w:w="7850" w:type="dxa"/>
            <w:gridSpan w:val="2"/>
            <w:vAlign w:val="center"/>
          </w:tcPr>
          <w:p w14:paraId="4881C8C6" w14:textId="77777777" w:rsidR="00710056" w:rsidRPr="00E64582" w:rsidRDefault="00710056" w:rsidP="00710056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8E7A9A" w:rsidRPr="003C2C22" w14:paraId="7B298366" w14:textId="77777777" w:rsidTr="008E7A9A">
        <w:trPr>
          <w:trHeight w:val="502"/>
        </w:trPr>
        <w:tc>
          <w:tcPr>
            <w:tcW w:w="2210" w:type="dxa"/>
            <w:shd w:val="clear" w:color="auto" w:fill="FFFF00"/>
            <w:vAlign w:val="center"/>
          </w:tcPr>
          <w:p w14:paraId="1FDB186F" w14:textId="7C12C21A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A47">
              <w:rPr>
                <w:rFonts w:ascii="Times New Roman" w:hAnsi="Times New Roman" w:cs="Times New Roman"/>
                <w:b/>
                <w:sz w:val="20"/>
                <w:szCs w:val="20"/>
              </w:rPr>
              <w:t>BELGE YENİLEMEDE UYGULANACAK ÖLÇMEDEĞERLENDİRME YÖNTEMİ</w:t>
            </w:r>
          </w:p>
        </w:tc>
        <w:tc>
          <w:tcPr>
            <w:tcW w:w="7850" w:type="dxa"/>
            <w:gridSpan w:val="2"/>
            <w:vAlign w:val="center"/>
          </w:tcPr>
          <w:p w14:paraId="76AD6BA2" w14:textId="77777777" w:rsidR="008E7A9A" w:rsidRDefault="008E7A9A" w:rsidP="008E7A9A">
            <w:pPr>
              <w:rPr>
                <w:rFonts w:ascii="Times New Roman" w:hAnsi="Times New Roman" w:cs="Times New Roman"/>
              </w:rPr>
            </w:pPr>
            <w:r w:rsidRPr="00930A47">
              <w:rPr>
                <w:rFonts w:ascii="Times New Roman" w:hAnsi="Times New Roman" w:cs="Times New Roman"/>
              </w:rPr>
              <w:t xml:space="preserve">Beş (5) yıllık geçerlilik süresinin sonunda belge sahibinin performansı aşağıda tanımlanan yöntemlerden en az biri kullanılarak değerlendirmeye tabi tutulur; </w:t>
            </w:r>
          </w:p>
          <w:p w14:paraId="7607205B" w14:textId="77777777" w:rsidR="008E7A9A" w:rsidRDefault="008E7A9A" w:rsidP="008E7A9A">
            <w:pPr>
              <w:rPr>
                <w:rFonts w:ascii="Times New Roman" w:hAnsi="Times New Roman" w:cs="Times New Roman"/>
              </w:rPr>
            </w:pPr>
            <w:r w:rsidRPr="00930A47">
              <w:rPr>
                <w:rFonts w:ascii="Times New Roman" w:hAnsi="Times New Roman" w:cs="Times New Roman"/>
              </w:rPr>
              <w:t>a) 5 yıl belge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0A47">
              <w:rPr>
                <w:rFonts w:ascii="Times New Roman" w:hAnsi="Times New Roman" w:cs="Times New Roman"/>
              </w:rPr>
              <w:t>geçerlilik süresi içerisinde toplamda en az iki yıl veya son altı ay boyunca ilgili alanda çalıştığını gösteren kayıtları (hizmet dökümü, referans yazısı/mektubu, sözleşme, fatura, portfolyo, vb.) sunmak,</w:t>
            </w:r>
          </w:p>
          <w:p w14:paraId="33450DA7" w14:textId="0A7142AA" w:rsidR="008E7A9A" w:rsidRPr="00E64582" w:rsidRDefault="008E7A9A" w:rsidP="008E7A9A">
            <w:pPr>
              <w:rPr>
                <w:rFonts w:ascii="Times New Roman" w:hAnsi="Times New Roman" w:cs="Times New Roman"/>
              </w:rPr>
            </w:pPr>
            <w:r w:rsidRPr="00930A47">
              <w:rPr>
                <w:rFonts w:ascii="Times New Roman" w:hAnsi="Times New Roman" w:cs="Times New Roman"/>
              </w:rPr>
              <w:t xml:space="preserve"> b) Yeterlilik kapsamında yer alan yeterlilik birimleri için tanımlanan uygulama sınavlarına katılmak. Değerlendirme sonucu olumlu olan adayların belge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0A47">
              <w:rPr>
                <w:rFonts w:ascii="Times New Roman" w:hAnsi="Times New Roman" w:cs="Times New Roman"/>
              </w:rPr>
              <w:t>geçerlilik süreleri 5 yıl daha uzatılır.</w:t>
            </w:r>
          </w:p>
        </w:tc>
      </w:tr>
      <w:tr w:rsidR="008E7A9A" w:rsidRPr="003C2C22" w14:paraId="48A9A606" w14:textId="77777777" w:rsidTr="00604C42">
        <w:trPr>
          <w:trHeight w:val="279"/>
        </w:trPr>
        <w:tc>
          <w:tcPr>
            <w:tcW w:w="2210" w:type="dxa"/>
            <w:shd w:val="clear" w:color="auto" w:fill="FFFF00"/>
            <w:vAlign w:val="center"/>
          </w:tcPr>
          <w:p w14:paraId="7CD0C29E" w14:textId="77777777" w:rsidR="008E7A9A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  <w:p w14:paraId="4452E732" w14:textId="77777777" w:rsidR="008E7A9A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A1817" w14:textId="77777777" w:rsidR="008E7A9A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8646C" w14:textId="77777777" w:rsidR="008E7A9A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D4BB6" w14:textId="77777777" w:rsidR="008E7A9A" w:rsidRPr="00774190" w:rsidRDefault="008E7A9A" w:rsidP="008E7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0" w:type="dxa"/>
            <w:gridSpan w:val="2"/>
          </w:tcPr>
          <w:p w14:paraId="705E67B8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70BDFF8B" w14:textId="2CA26F38" w:rsidR="008E7A9A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yetkilendirilmiş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44016185" w14:textId="77777777" w:rsidR="008E7A9A" w:rsidRPr="0013688C" w:rsidRDefault="008E7A9A" w:rsidP="008E7A9A">
            <w:pPr>
              <w:rPr>
                <w:rFonts w:ascii="Times New Roman" w:hAnsi="Times New Roman" w:cs="Times New Roman"/>
              </w:rPr>
            </w:pPr>
          </w:p>
          <w:p w14:paraId="0407060F" w14:textId="1CD7469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 w:rsidRPr="001E4C6F">
              <w:rPr>
                <w:rFonts w:ascii="Times New Roman" w:hAnsi="Times New Roman" w:cs="Times New Roman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başvuru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sahibi tarafından </w:t>
            </w:r>
            <w:proofErr w:type="gramStart"/>
            <w:r w:rsidRPr="001E4C6F">
              <w:rPr>
                <w:rFonts w:ascii="Times New Roman" w:hAnsi="Times New Roman" w:cs="Times New Roman"/>
              </w:rPr>
              <w:t xml:space="preserve">imzalanmış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E19">
              <w:rPr>
                <w:rFonts w:ascii="Times New Roman" w:hAnsi="Times New Roman" w:cs="Times New Roman"/>
              </w:rPr>
              <w:t>Personel</w:t>
            </w:r>
            <w:proofErr w:type="gramEnd"/>
            <w:r w:rsidRPr="00423E19">
              <w:rPr>
                <w:rFonts w:ascii="Times New Roman" w:hAnsi="Times New Roman" w:cs="Times New Roman"/>
              </w:rPr>
              <w:t xml:space="preserve">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1C801FA7" w14:textId="60336214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 xml:space="preserve"> 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web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sayfasında kamuya açık olarak yayınlanmıştır.</w:t>
            </w:r>
          </w:p>
          <w:p w14:paraId="7A4B17F7" w14:textId="56C02C2D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CB62C2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2DE357D1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05ACB4C9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4DA03DEA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17740B02" w14:textId="0E2D91F8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başvuruyu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onaylar veya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59D70CC3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2A118828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7DA12EE9" w14:textId="2F3A0DF5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CB62C2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2B918C51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09C0DA05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46789615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1B227A2C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14B5BBF5" w14:textId="5937902F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863530">
              <w:rPr>
                <w:rFonts w:ascii="Times New Roman" w:hAnsi="Times New Roman" w:cs="Times New Roman"/>
              </w:rPr>
              <w:t>www.</w:t>
            </w:r>
            <w:hyperlink r:id="rId10" w:history="1">
              <w:r w:rsidR="00035853">
                <w:rPr>
                  <w:rStyle w:val="Kpr"/>
                  <w:rFonts w:ascii="Times New Roman" w:hAnsi="Times New Roman" w:cs="Times New Roman"/>
                </w:rPr>
                <w:t>bati</w:t>
              </w:r>
              <w:r w:rsidRPr="00CB62C2">
                <w:rPr>
                  <w:rStyle w:val="Kpr"/>
                  <w:rFonts w:ascii="Times New Roman" w:hAnsi="Times New Roman" w:cs="Times New Roman"/>
                </w:rPr>
                <w:t>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1AF874E8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lastRenderedPageBreak/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8E7A9A" w:rsidRPr="003C2C22" w14:paraId="4B94B10F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2F53016F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BAŞVURU İÇİN GEREKLİ</w:t>
            </w:r>
          </w:p>
          <w:p w14:paraId="1E6ABD38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50" w:type="dxa"/>
            <w:gridSpan w:val="2"/>
          </w:tcPr>
          <w:p w14:paraId="7FE9C22A" w14:textId="77777777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Başvuru için istenen evraklar:</w:t>
            </w:r>
          </w:p>
          <w:p w14:paraId="45CAC7A2" w14:textId="3B56A8C4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 xml:space="preserve">▪ Başvuru Formu </w:t>
            </w:r>
            <w:proofErr w:type="gramStart"/>
            <w:r w:rsidRPr="00377D67">
              <w:rPr>
                <w:rFonts w:ascii="Times New Roman" w:hAnsi="Times New Roman" w:cs="Times New Roman"/>
              </w:rPr>
              <w:t xml:space="preserve">(  </w:t>
            </w:r>
            <w:r w:rsidRPr="00B61554">
              <w:rPr>
                <w:rFonts w:ascii="Times New Roman" w:hAnsi="Times New Roman" w:cs="Times New Roman"/>
              </w:rPr>
              <w:t>Personel</w:t>
            </w:r>
            <w:proofErr w:type="gramEnd"/>
            <w:r w:rsidRPr="00B61554">
              <w:rPr>
                <w:rFonts w:ascii="Times New Roman" w:hAnsi="Times New Roman" w:cs="Times New Roman"/>
              </w:rPr>
              <w:t xml:space="preserve"> Belgelendirme Başvuru Formu</w:t>
            </w:r>
            <w:r w:rsidRPr="00377D67">
              <w:rPr>
                <w:rFonts w:ascii="Times New Roman" w:hAnsi="Times New Roman" w:cs="Times New Roman"/>
              </w:rPr>
              <w:t>)</w:t>
            </w:r>
          </w:p>
          <w:p w14:paraId="0F596DCB" w14:textId="2E1F5E0F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D67">
              <w:rPr>
                <w:rFonts w:ascii="Times New Roman" w:hAnsi="Times New Roman" w:cs="Times New Roman"/>
              </w:rPr>
              <w:t>▪  Belge</w:t>
            </w:r>
            <w:r>
              <w:rPr>
                <w:rFonts w:ascii="Times New Roman" w:hAnsi="Times New Roman" w:cs="Times New Roman"/>
              </w:rPr>
              <w:t>lendirme</w:t>
            </w:r>
            <w:proofErr w:type="gramEnd"/>
            <w:r>
              <w:rPr>
                <w:rFonts w:ascii="Times New Roman" w:hAnsi="Times New Roman" w:cs="Times New Roman"/>
              </w:rPr>
              <w:t xml:space="preserve"> S</w:t>
            </w:r>
            <w:r w:rsidRPr="00377D67">
              <w:rPr>
                <w:rFonts w:ascii="Times New Roman" w:hAnsi="Times New Roman" w:cs="Times New Roman"/>
              </w:rPr>
              <w:t>özleşmesi</w:t>
            </w:r>
          </w:p>
          <w:p w14:paraId="74D5B359" w14:textId="77777777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Çift taraflı kimlik fotokopisi</w:t>
            </w:r>
          </w:p>
          <w:p w14:paraId="454E5CC9" w14:textId="77777777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6A4A63CF" w14:textId="77777777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42E3DF68" w14:textId="77777777" w:rsidR="008E7A9A" w:rsidRPr="00377D67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3AFE5F24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8E7A9A" w:rsidRPr="003C2C22" w14:paraId="7A331F90" w14:textId="77777777" w:rsidTr="008E7A9A">
        <w:trPr>
          <w:trHeight w:val="589"/>
        </w:trPr>
        <w:tc>
          <w:tcPr>
            <w:tcW w:w="2210" w:type="dxa"/>
            <w:shd w:val="clear" w:color="auto" w:fill="FFFF00"/>
            <w:vAlign w:val="center"/>
          </w:tcPr>
          <w:p w14:paraId="22596325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50" w:type="dxa"/>
            <w:gridSpan w:val="2"/>
            <w:vAlign w:val="center"/>
          </w:tcPr>
          <w:p w14:paraId="5A3D3BFC" w14:textId="7DA19ADA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r w:rsidR="00863530">
              <w:rPr>
                <w:rFonts w:ascii="Times New Roman" w:hAnsi="Times New Roman" w:cs="Times New Roman"/>
              </w:rPr>
              <w:t>www.bati</w:t>
            </w: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belgelendirme.com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8E7A9A" w:rsidRPr="003C2C22" w14:paraId="66DD581F" w14:textId="77777777" w:rsidTr="00604C42">
        <w:trPr>
          <w:trHeight w:val="201"/>
        </w:trPr>
        <w:tc>
          <w:tcPr>
            <w:tcW w:w="2210" w:type="dxa"/>
            <w:shd w:val="clear" w:color="auto" w:fill="FFFF00"/>
            <w:vAlign w:val="center"/>
          </w:tcPr>
          <w:p w14:paraId="164EE288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6B5541C3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40C8C52F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50" w:type="dxa"/>
            <w:gridSpan w:val="2"/>
          </w:tcPr>
          <w:p w14:paraId="714172EA" w14:textId="77777777" w:rsidR="008E7A9A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</w:p>
          <w:p w14:paraId="76E268DA" w14:textId="2758C653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8E7A9A" w:rsidRPr="003C2C22" w14:paraId="7D0F8D77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548A90E0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62E4C5A1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7D7E8CAC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</w:tc>
        <w:tc>
          <w:tcPr>
            <w:tcW w:w="7850" w:type="dxa"/>
            <w:gridSpan w:val="2"/>
          </w:tcPr>
          <w:p w14:paraId="7AE7A4DB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23AC67DC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Belgelendirmeye esas teşkil eden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doküman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olan belgelendirme programında</w:t>
            </w:r>
          </w:p>
          <w:p w14:paraId="281937F8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6A84DEC9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0663BFFB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3BC8B66F" w14:textId="5AD5D2B2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tarafından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1E0B8749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3B51AF85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47C75D67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46571B53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16C01001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6132A976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6F9C0F6C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5108903A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5091F3C9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0A424362" w14:textId="6D2B731A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 xml:space="preserve"> Belgelendirme</w:t>
            </w:r>
            <w:proofErr w:type="gramEnd"/>
            <w:r w:rsidRPr="00B61554">
              <w:rPr>
                <w:rFonts w:ascii="Times New Roman" w:hAnsi="Times New Roman" w:cs="Times New Roman"/>
              </w:rPr>
              <w:t xml:space="preserve">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2B1FC684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8E7A9A" w:rsidRPr="003C2C22" w14:paraId="145F44BC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58B3146D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 / MESLEKİ YETERLİLİK</w:t>
            </w:r>
          </w:p>
          <w:p w14:paraId="69237FB9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11E7CC27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048FB5E2" w14:textId="77777777" w:rsidR="008E7A9A" w:rsidRPr="003C2C22" w:rsidRDefault="008E7A9A" w:rsidP="008E7A9A">
            <w:pPr>
              <w:shd w:val="clear" w:color="auto" w:fill="FFFF00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50" w:type="dxa"/>
            <w:gridSpan w:val="2"/>
          </w:tcPr>
          <w:p w14:paraId="18415E0B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1EC195A7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0396F05A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yetkili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508F6783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2882FCFC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birimleri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443014B5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03973056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şikâyete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5A25F8C8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7DC5EA91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2CC4BBAE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birimi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1260D78F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283A3828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programı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5C891AA4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12CFE3B1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4C5EB62C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687F8AA7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talebinde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7FF70C3E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439DB616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lastRenderedPageBreak/>
              <w:t>birimi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birimlerinin tanımlanan sınavlarında başarılı olması gerekmektedir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E7A9A" w:rsidRPr="003C2C22" w14:paraId="2397EAF5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25DC9280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İTİRAZ </w:t>
            </w:r>
            <w:r w:rsidRPr="006C72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ve ŞİKÂYETLER</w:t>
            </w:r>
          </w:p>
        </w:tc>
        <w:tc>
          <w:tcPr>
            <w:tcW w:w="7850" w:type="dxa"/>
            <w:gridSpan w:val="2"/>
          </w:tcPr>
          <w:p w14:paraId="19ED06CD" w14:textId="42042D42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</w:t>
            </w:r>
            <w:r w:rsidRPr="00912F92">
              <w:rPr>
                <w:rFonts w:ascii="Times New Roman" w:eastAsiaTheme="minorEastAsia" w:hAnsi="Times New Roman" w:cs="Times New Roman"/>
                <w:lang w:eastAsia="tr-TR"/>
              </w:rPr>
              <w:t xml:space="preserve">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 w:rsidRPr="00C844BA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personel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belgelendirme faaliyetleri kapsamında şikâyet ve itirazları kabul eder ve 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912F92">
              <w:rPr>
                <w:rFonts w:ascii="Times New Roman" w:hAnsi="Times New Roman" w:cs="Times New Roman"/>
                <w:bCs/>
              </w:rPr>
              <w:t>Prosedürü</w:t>
            </w:r>
            <w:r w:rsidRPr="001E4C6F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352AB932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430F7B05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itiraz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43EF5013" w14:textId="72CB328F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ilkeleri ile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' inin sorumluluğunda Şikâyet ve İtiraz Komitesi tarafından değerlendirilir ve sonuçlandırılır.</w:t>
            </w:r>
          </w:p>
          <w:p w14:paraId="4EDFB9E6" w14:textId="5847852C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internet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sayfasında yayımlanmış </w:t>
            </w:r>
            <w:proofErr w:type="gramStart"/>
            <w:r w:rsidRPr="001E4C6F">
              <w:rPr>
                <w:rFonts w:ascii="Times New Roman" w:hAnsi="Times New Roman" w:cs="Times New Roman"/>
              </w:rPr>
              <w:t xml:space="preserve">olan </w:t>
            </w:r>
            <w:r>
              <w:rPr>
                <w:rFonts w:ascii="Times New Roman" w:hAnsi="Times New Roman" w:cs="Times New Roman"/>
              </w:rPr>
              <w:t xml:space="preserve"> İtiraz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 w:rsidRPr="004868F8">
              <w:rPr>
                <w:rFonts w:ascii="Times New Roman" w:hAnsi="Times New Roman" w:cs="Times New Roman"/>
              </w:rPr>
              <w:t>Şikayet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4868F8">
              <w:rPr>
                <w:rFonts w:ascii="Times New Roman" w:hAnsi="Times New Roman" w:cs="Times New Roman"/>
              </w:rPr>
              <w:t xml:space="preserve">Öneri Formu </w:t>
            </w:r>
            <w:r w:rsidRPr="001E4C6F">
              <w:rPr>
                <w:rFonts w:ascii="Times New Roman" w:hAnsi="Times New Roman" w:cs="Times New Roman"/>
              </w:rPr>
              <w:t>kullanılır.</w:t>
            </w:r>
          </w:p>
          <w:p w14:paraId="77EB93F4" w14:textId="3666AD04" w:rsidR="008E7A9A" w:rsidRPr="00DC2079" w:rsidRDefault="008E7A9A" w:rsidP="00604C42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 w:rsidRPr="001E4C6F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E4C6F">
              <w:rPr>
                <w:rFonts w:ascii="Times New Roman" w:hAnsi="Times New Roman" w:cs="Times New Roman"/>
              </w:rPr>
              <w:t>nin</w:t>
            </w:r>
            <w:proofErr w:type="spellEnd"/>
            <w:proofErr w:type="gramEnd"/>
            <w:r w:rsidRPr="001E4C6F">
              <w:rPr>
                <w:rFonts w:ascii="Times New Roman" w:hAnsi="Times New Roman" w:cs="Times New Roman"/>
              </w:rPr>
              <w:t xml:space="preserve"> sorumluluğunda olan belgelendirme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faaliyetlerinin dışında kalan şikâyet ve itiraz konuları için, şikâyet/itiraz sahibine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gerekli açıklamada bulunulur.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8E7A9A" w:rsidRPr="003C2C22" w14:paraId="18B6E4AF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161D8176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50" w:type="dxa"/>
            <w:gridSpan w:val="2"/>
          </w:tcPr>
          <w:p w14:paraId="04FC5826" w14:textId="03982B1A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yönetim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tüm üyeleri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süreçlerinde yar alan kadrolu ve sözleşmeli tüm personel,</w:t>
            </w:r>
          </w:p>
          <w:p w14:paraId="5FCE59D5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0A592AC8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sağlamayı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19CAEB70" w14:textId="246DBC84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E4C6F">
              <w:rPr>
                <w:rFonts w:ascii="Times New Roman" w:hAnsi="Times New Roman" w:cs="Times New Roman"/>
              </w:rPr>
              <w:t>nin</w:t>
            </w:r>
            <w:proofErr w:type="spellEnd"/>
            <w:proofErr w:type="gramEnd"/>
            <w:r w:rsidRPr="001E4C6F">
              <w:rPr>
                <w:rFonts w:ascii="Times New Roman" w:hAnsi="Times New Roman" w:cs="Times New Roman"/>
              </w:rPr>
              <w:t xml:space="preserve"> web sayfasında yayınlanır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E7A9A" w:rsidRPr="003C2C22" w14:paraId="36E5BADE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3B6FBB82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GİZLİLİK</w:t>
            </w:r>
          </w:p>
        </w:tc>
        <w:tc>
          <w:tcPr>
            <w:tcW w:w="7850" w:type="dxa"/>
            <w:gridSpan w:val="2"/>
          </w:tcPr>
          <w:p w14:paraId="48792AF7" w14:textId="04958200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 w:rsidRPr="004868F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’</w:t>
            </w:r>
            <w:r w:rsidRPr="001E4C6F">
              <w:rPr>
                <w:rFonts w:ascii="Times New Roman" w:hAnsi="Times New Roman" w:cs="Times New Roman"/>
              </w:rPr>
              <w:t xml:space="preserve">de çalışan personel ve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adına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hareket eden tüzel kurum ya da şahıslar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’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ye başvuru talebinde bulunmuş tüm kişilerin bilgilerini yetkili kuruluş isteği olmadan firma dışına açıklayamazlar. Bu amaçla ilgili kişi ve kurumlarla </w:t>
            </w:r>
            <w:r>
              <w:rPr>
                <w:rFonts w:ascii="Times New Roman" w:hAnsi="Times New Roman" w:cs="Times New Roman"/>
              </w:rPr>
              <w:t xml:space="preserve">tüm personelden </w:t>
            </w:r>
            <w:r w:rsidRPr="001E4C6F">
              <w:rPr>
                <w:rFonts w:ascii="Times New Roman" w:hAnsi="Times New Roman" w:cs="Times New Roman"/>
              </w:rPr>
              <w:t>“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gramStart"/>
            <w:r w:rsidRPr="004868F8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1E4C6F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E4C6F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>Ölçme</w:t>
            </w:r>
            <w:proofErr w:type="gramEnd"/>
            <w:r w:rsidRPr="008E5704">
              <w:rPr>
                <w:rFonts w:ascii="Times New Roman" w:hAnsi="Times New Roman" w:cs="Times New Roman"/>
                <w:bCs/>
                <w:iCs/>
              </w:rPr>
              <w:t xml:space="preserve"> Değerlendirme Komitesi Üyesi Gizlilik </w:t>
            </w:r>
            <w:proofErr w:type="gramStart"/>
            <w:r w:rsidRPr="008E5704">
              <w:rPr>
                <w:rFonts w:ascii="Times New Roman" w:hAnsi="Times New Roman" w:cs="Times New Roman"/>
                <w:bCs/>
                <w:iCs/>
              </w:rPr>
              <w:t>Ve</w:t>
            </w:r>
            <w:proofErr w:type="gramEnd"/>
            <w:r w:rsidRPr="008E5704">
              <w:rPr>
                <w:rFonts w:ascii="Times New Roman" w:hAnsi="Times New Roman" w:cs="Times New Roman"/>
                <w:bCs/>
                <w:iCs/>
              </w:rPr>
              <w:t xml:space="preserve"> Tarafsızlık Beyanı </w:t>
            </w:r>
            <w:r w:rsidRPr="001E4C6F">
              <w:rPr>
                <w:rFonts w:ascii="Times New Roman" w:hAnsi="Times New Roman" w:cs="Times New Roman"/>
              </w:rPr>
              <w:t>“</w:t>
            </w:r>
            <w:proofErr w:type="gramStart"/>
            <w:r w:rsidRPr="001E4C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”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Pr="008E5704">
              <w:rPr>
                <w:rFonts w:ascii="Times New Roman" w:hAnsi="Times New Roman" w:cs="Times New Roman"/>
              </w:rPr>
              <w:t xml:space="preserve"> Belgelendirme </w:t>
            </w:r>
            <w:proofErr w:type="gramStart"/>
            <w:r w:rsidRPr="008E5704">
              <w:rPr>
                <w:rFonts w:ascii="Times New Roman" w:hAnsi="Times New Roman" w:cs="Times New Roman"/>
              </w:rPr>
              <w:t>Sözleşmesi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ve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Sınav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Yeri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Sözleşmesi</w:t>
            </w:r>
            <w:r w:rsidRPr="001E4C6F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sözleşmeleri imzalanır.</w:t>
            </w:r>
          </w:p>
          <w:p w14:paraId="6B721D2B" w14:textId="7B4F4A32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gizli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13D5F9DA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12DEE429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0BE3A2B5" w14:textId="77777777" w:rsidR="008E7A9A" w:rsidRPr="001E4C6F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8E7A9A" w:rsidRPr="003C2C22" w14:paraId="0D02399A" w14:textId="77777777" w:rsidTr="008E7A9A">
        <w:trPr>
          <w:trHeight w:val="837"/>
        </w:trPr>
        <w:tc>
          <w:tcPr>
            <w:tcW w:w="2210" w:type="dxa"/>
            <w:shd w:val="clear" w:color="auto" w:fill="FFFF00"/>
            <w:vAlign w:val="center"/>
          </w:tcPr>
          <w:p w14:paraId="263EAA92" w14:textId="77777777" w:rsidR="008E7A9A" w:rsidRPr="003C2C22" w:rsidRDefault="008E7A9A" w:rsidP="008E7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50" w:type="dxa"/>
            <w:gridSpan w:val="2"/>
          </w:tcPr>
          <w:p w14:paraId="4D22674C" w14:textId="29C1B8BF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CB62C2">
              <w:rPr>
                <w:rFonts w:ascii="Times New Roman" w:hAnsi="Times New Roman" w:cs="Times New Roman"/>
                <w:b/>
                <w:bCs/>
                <w:u w:val="single"/>
              </w:rPr>
              <w:t xml:space="preserve">A.Ş.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kadrolu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sözleşmeli tüm personelinden imzalı </w:t>
            </w:r>
            <w:proofErr w:type="gramStart"/>
            <w:r w:rsidRPr="003C2C22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Tarafsızlık</w:t>
            </w:r>
            <w:proofErr w:type="gramEnd"/>
            <w:r>
              <w:rPr>
                <w:rFonts w:ascii="Times New Roman" w:hAnsi="Times New Roman" w:cs="Times New Roman"/>
              </w:rPr>
              <w:t xml:space="preserve"> ve Gizlilik </w:t>
            </w:r>
            <w:proofErr w:type="gramStart"/>
            <w:r w:rsidRPr="003C2C22">
              <w:rPr>
                <w:rFonts w:ascii="Times New Roman" w:hAnsi="Times New Roman" w:cs="Times New Roman"/>
              </w:rPr>
              <w:t>Beyanı ”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, dış kaynak kullandığı tüm tedarikçilerinden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“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 Sınav</w:t>
            </w:r>
            <w:proofErr w:type="gramEnd"/>
            <w:r w:rsidRPr="008E5704">
              <w:rPr>
                <w:rFonts w:ascii="Times New Roman" w:hAnsi="Times New Roman" w:cs="Times New Roman"/>
                <w:bCs/>
                <w:iCs/>
              </w:rPr>
              <w:t xml:space="preserve"> Yeri Sözleşmesi</w:t>
            </w:r>
            <w:r w:rsidRPr="003C2C2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3BE1BAA8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5DC29606" w14:textId="77777777" w:rsidR="008E7A9A" w:rsidRPr="003C2C22" w:rsidRDefault="008E7A9A" w:rsidP="008E7A9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güvence</w:t>
            </w:r>
            <w:proofErr w:type="gramEnd"/>
            <w:r>
              <w:rPr>
                <w:rFonts w:ascii="Times New Roman" w:hAnsi="Times New Roman" w:cs="Times New Roman"/>
              </w:rPr>
              <w:t xml:space="preserve"> verdikleri Sınav </w:t>
            </w:r>
            <w:r w:rsidRPr="003C2C22">
              <w:rPr>
                <w:rFonts w:ascii="Times New Roman" w:hAnsi="Times New Roman" w:cs="Times New Roman"/>
              </w:rPr>
              <w:t>Başvuru Formundaki beyanı imzalamaları istenir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9687F1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8E1884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E1C0780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804F94">
      <w:headerReference w:type="default" r:id="rId11"/>
      <w:footerReference w:type="default" r:id="rId12"/>
      <w:pgSz w:w="11906" w:h="16838"/>
      <w:pgMar w:top="1134" w:right="991" w:bottom="1134" w:left="993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0CDB" w14:textId="77777777" w:rsidR="00E840CB" w:rsidRDefault="00E840CB" w:rsidP="002053B8">
      <w:pPr>
        <w:spacing w:after="0" w:line="240" w:lineRule="auto"/>
      </w:pPr>
      <w:r>
        <w:separator/>
      </w:r>
    </w:p>
  </w:endnote>
  <w:endnote w:type="continuationSeparator" w:id="0">
    <w:p w14:paraId="47AAA59D" w14:textId="77777777" w:rsidR="00E840CB" w:rsidRDefault="00E840CB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5590" w14:textId="042A6E03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8E5704">
      <w:rPr>
        <w:rFonts w:ascii="Times New Roman" w:hAnsi="Times New Roman" w:cs="Times New Roman"/>
        <w:b/>
        <w:sz w:val="12"/>
        <w:szCs w:val="12"/>
      </w:rPr>
      <w:t xml:space="preserve">PB. </w:t>
    </w:r>
    <w:r w:rsidR="00774190">
      <w:rPr>
        <w:rFonts w:ascii="Times New Roman" w:hAnsi="Times New Roman" w:cs="Times New Roman"/>
        <w:b/>
        <w:sz w:val="12"/>
        <w:szCs w:val="12"/>
      </w:rPr>
      <w:t>PRG.</w:t>
    </w:r>
    <w:r w:rsidR="00360A3B">
      <w:rPr>
        <w:rFonts w:ascii="Times New Roman" w:hAnsi="Times New Roman" w:cs="Times New Roman"/>
        <w:b/>
        <w:sz w:val="12"/>
        <w:szCs w:val="12"/>
      </w:rPr>
      <w:t>03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DC2079">
      <w:rPr>
        <w:rFonts w:ascii="Times New Roman" w:hAnsi="Times New Roman" w:cs="Times New Roman"/>
        <w:b/>
        <w:sz w:val="12"/>
        <w:szCs w:val="12"/>
      </w:rPr>
      <w:t>1</w:t>
    </w:r>
    <w:r w:rsidR="00360A3B">
      <w:rPr>
        <w:rFonts w:ascii="Times New Roman" w:hAnsi="Times New Roman" w:cs="Times New Roman"/>
        <w:b/>
        <w:sz w:val="12"/>
        <w:szCs w:val="12"/>
      </w:rPr>
      <w:t>1.03.2026</w:t>
    </w:r>
    <w:r>
      <w:rPr>
        <w:rFonts w:ascii="Times New Roman" w:hAnsi="Times New Roman" w:cs="Times New Roman"/>
        <w:b/>
        <w:sz w:val="12"/>
        <w:szCs w:val="12"/>
      </w:rPr>
      <w:t xml:space="preserve">              REVİZYON </w:t>
    </w:r>
    <w:proofErr w:type="gramStart"/>
    <w:r>
      <w:rPr>
        <w:rFonts w:ascii="Times New Roman" w:hAnsi="Times New Roman" w:cs="Times New Roman"/>
        <w:b/>
        <w:sz w:val="12"/>
        <w:szCs w:val="12"/>
      </w:rPr>
      <w:t>TARİHİ:</w:t>
    </w:r>
    <w:r w:rsidR="00472077">
      <w:rPr>
        <w:rFonts w:ascii="Times New Roman" w:hAnsi="Times New Roman" w:cs="Times New Roman"/>
        <w:b/>
        <w:sz w:val="12"/>
        <w:szCs w:val="12"/>
      </w:rPr>
      <w:t xml:space="preserve">   </w:t>
    </w:r>
    <w:proofErr w:type="gramEnd"/>
    <w:r w:rsidR="00472077">
      <w:rPr>
        <w:rFonts w:ascii="Times New Roman" w:hAnsi="Times New Roman" w:cs="Times New Roman"/>
        <w:b/>
        <w:sz w:val="12"/>
        <w:szCs w:val="12"/>
      </w:rPr>
      <w:t xml:space="preserve">                     </w:t>
    </w:r>
    <w:r>
      <w:rPr>
        <w:rFonts w:ascii="Times New Roman" w:hAnsi="Times New Roman" w:cs="Times New Roman"/>
        <w:b/>
        <w:sz w:val="12"/>
        <w:szCs w:val="12"/>
      </w:rPr>
      <w:t xml:space="preserve"> REVİZYON NO: 0</w:t>
    </w:r>
    <w:r w:rsidR="00472077">
      <w:rPr>
        <w:rFonts w:ascii="Times New Roman" w:hAnsi="Times New Roman" w:cs="Times New Roman"/>
        <w:b/>
        <w:sz w:val="12"/>
        <w:szCs w:val="12"/>
      </w:rPr>
      <w:t>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7A16440F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804F94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804F94">
      <w:rPr>
        <w:rFonts w:ascii="Times New Roman" w:hAnsi="Times New Roman" w:cs="Times New Roman"/>
        <w:b/>
        <w:bCs/>
        <w:noProof/>
        <w:sz w:val="12"/>
        <w:szCs w:val="12"/>
      </w:rPr>
      <w:t>5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433DEFFB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3A2C45D4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0EC2" w14:textId="77777777" w:rsidR="00E840CB" w:rsidRDefault="00E840CB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0EB08E12" w14:textId="77777777" w:rsidR="00E840CB" w:rsidRDefault="00E840CB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921B" w14:textId="43D7F0E5" w:rsidR="00804F94" w:rsidRDefault="00804F94">
    <w:pPr>
      <w:pStyle w:val="stBilgi"/>
    </w:pPr>
  </w:p>
  <w:tbl>
    <w:tblPr>
      <w:tblStyle w:val="TabloKlavuzu"/>
      <w:tblW w:w="990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7037"/>
    </w:tblGrid>
    <w:tr w:rsidR="00604C42" w:rsidRPr="00D46A3C" w14:paraId="1F09192E" w14:textId="77777777" w:rsidTr="00604C42">
      <w:trPr>
        <w:trHeight w:val="301"/>
        <w:jc w:val="center"/>
      </w:trPr>
      <w:tc>
        <w:tcPr>
          <w:tcW w:w="2863" w:type="dxa"/>
          <w:vMerge w:val="restart"/>
        </w:tcPr>
        <w:p w14:paraId="553BA75F" w14:textId="77777777" w:rsidR="00604C42" w:rsidRPr="00673897" w:rsidRDefault="00604C42" w:rsidP="00804F94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9F7547A" wp14:editId="70709047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7" w:type="dxa"/>
          <w:vMerge w:val="restart"/>
          <w:vAlign w:val="center"/>
        </w:tcPr>
        <w:p w14:paraId="6C90D5A7" w14:textId="7A7E34AF" w:rsidR="00604C42" w:rsidRPr="00D46A3C" w:rsidRDefault="00604C42" w:rsidP="00804F9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BETONARME DEMİRCİSİ BELGELENDİRME PROGRAMI</w:t>
          </w:r>
        </w:p>
      </w:tc>
    </w:tr>
    <w:tr w:rsidR="00604C42" w:rsidRPr="00D46A3C" w14:paraId="3BEE5164" w14:textId="77777777" w:rsidTr="00604C42">
      <w:trPr>
        <w:trHeight w:val="301"/>
        <w:jc w:val="center"/>
      </w:trPr>
      <w:tc>
        <w:tcPr>
          <w:tcW w:w="2863" w:type="dxa"/>
          <w:vMerge/>
        </w:tcPr>
        <w:p w14:paraId="3B17C610" w14:textId="77777777" w:rsidR="00604C42" w:rsidRPr="00D46A3C" w:rsidRDefault="00604C42" w:rsidP="00804F94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7037" w:type="dxa"/>
          <w:vMerge/>
        </w:tcPr>
        <w:p w14:paraId="1A16312D" w14:textId="77777777" w:rsidR="00604C42" w:rsidRPr="00D46A3C" w:rsidRDefault="00604C42" w:rsidP="00804F9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604C42" w:rsidRPr="00D46A3C" w14:paraId="1D9F92F4" w14:textId="77777777" w:rsidTr="00604C42">
      <w:trPr>
        <w:trHeight w:val="301"/>
        <w:jc w:val="center"/>
      </w:trPr>
      <w:tc>
        <w:tcPr>
          <w:tcW w:w="2863" w:type="dxa"/>
          <w:vMerge/>
        </w:tcPr>
        <w:p w14:paraId="40B54F61" w14:textId="77777777" w:rsidR="00604C42" w:rsidRPr="00D46A3C" w:rsidRDefault="00604C42" w:rsidP="00804F94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7037" w:type="dxa"/>
          <w:vMerge/>
        </w:tcPr>
        <w:p w14:paraId="06B32537" w14:textId="77777777" w:rsidR="00604C42" w:rsidRPr="00D46A3C" w:rsidRDefault="00604C42" w:rsidP="00804F9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604C42" w:rsidRPr="00D46A3C" w14:paraId="118DDA2B" w14:textId="77777777" w:rsidTr="00604C42">
      <w:trPr>
        <w:trHeight w:val="301"/>
        <w:jc w:val="center"/>
      </w:trPr>
      <w:tc>
        <w:tcPr>
          <w:tcW w:w="2863" w:type="dxa"/>
          <w:vMerge/>
        </w:tcPr>
        <w:p w14:paraId="0DD55191" w14:textId="77777777" w:rsidR="00604C42" w:rsidRPr="00D46A3C" w:rsidRDefault="00604C42" w:rsidP="00804F94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7037" w:type="dxa"/>
          <w:vMerge/>
        </w:tcPr>
        <w:p w14:paraId="4BA6E09F" w14:textId="77777777" w:rsidR="00604C42" w:rsidRPr="00D46A3C" w:rsidRDefault="00604C42" w:rsidP="00804F9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6990DE7E" w14:textId="6E1DC62D" w:rsidR="008D02AC" w:rsidRPr="001528C4" w:rsidRDefault="008D02AC" w:rsidP="00817BFD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D039A"/>
    <w:multiLevelType w:val="hybridMultilevel"/>
    <w:tmpl w:val="B7301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10517">
    <w:abstractNumId w:val="0"/>
  </w:num>
  <w:num w:numId="2" w16cid:durableId="1313562950">
    <w:abstractNumId w:val="3"/>
  </w:num>
  <w:num w:numId="3" w16cid:durableId="2086875861">
    <w:abstractNumId w:val="2"/>
  </w:num>
  <w:num w:numId="4" w16cid:durableId="1705055728">
    <w:abstractNumId w:val="5"/>
  </w:num>
  <w:num w:numId="5" w16cid:durableId="1961648861">
    <w:abstractNumId w:val="1"/>
  </w:num>
  <w:num w:numId="6" w16cid:durableId="1681929680">
    <w:abstractNumId w:val="4"/>
  </w:num>
  <w:num w:numId="7" w16cid:durableId="164936215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079E9"/>
    <w:rsid w:val="00013315"/>
    <w:rsid w:val="00017E72"/>
    <w:rsid w:val="00023947"/>
    <w:rsid w:val="0002432F"/>
    <w:rsid w:val="00031152"/>
    <w:rsid w:val="000347A7"/>
    <w:rsid w:val="00035853"/>
    <w:rsid w:val="00044557"/>
    <w:rsid w:val="0005664D"/>
    <w:rsid w:val="000614AE"/>
    <w:rsid w:val="00062E1F"/>
    <w:rsid w:val="00066548"/>
    <w:rsid w:val="00072CE0"/>
    <w:rsid w:val="00076030"/>
    <w:rsid w:val="0008463C"/>
    <w:rsid w:val="00091B9D"/>
    <w:rsid w:val="000930D9"/>
    <w:rsid w:val="00093822"/>
    <w:rsid w:val="000B20E3"/>
    <w:rsid w:val="000B646D"/>
    <w:rsid w:val="000C5251"/>
    <w:rsid w:val="000E62DD"/>
    <w:rsid w:val="000F2816"/>
    <w:rsid w:val="000F367A"/>
    <w:rsid w:val="00102C94"/>
    <w:rsid w:val="00111219"/>
    <w:rsid w:val="001132FD"/>
    <w:rsid w:val="001236A1"/>
    <w:rsid w:val="001328F3"/>
    <w:rsid w:val="001357AC"/>
    <w:rsid w:val="0013688C"/>
    <w:rsid w:val="00142171"/>
    <w:rsid w:val="00145EF0"/>
    <w:rsid w:val="001528C4"/>
    <w:rsid w:val="00153E0E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48A2"/>
    <w:rsid w:val="002A08F7"/>
    <w:rsid w:val="002A3CCF"/>
    <w:rsid w:val="002D084F"/>
    <w:rsid w:val="002D702C"/>
    <w:rsid w:val="002E14FB"/>
    <w:rsid w:val="002E315E"/>
    <w:rsid w:val="00325F1B"/>
    <w:rsid w:val="00332ECD"/>
    <w:rsid w:val="00335712"/>
    <w:rsid w:val="00347F0A"/>
    <w:rsid w:val="00350C67"/>
    <w:rsid w:val="00354AC0"/>
    <w:rsid w:val="00357439"/>
    <w:rsid w:val="00360A3B"/>
    <w:rsid w:val="00364000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7158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23E19"/>
    <w:rsid w:val="004301FD"/>
    <w:rsid w:val="00433C70"/>
    <w:rsid w:val="00434525"/>
    <w:rsid w:val="004446B1"/>
    <w:rsid w:val="00457496"/>
    <w:rsid w:val="00472077"/>
    <w:rsid w:val="0047317A"/>
    <w:rsid w:val="004868F8"/>
    <w:rsid w:val="004979ED"/>
    <w:rsid w:val="00497F82"/>
    <w:rsid w:val="004B0A27"/>
    <w:rsid w:val="004B63FD"/>
    <w:rsid w:val="004C70C1"/>
    <w:rsid w:val="004D03AB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52D9A"/>
    <w:rsid w:val="005571BB"/>
    <w:rsid w:val="00560BD8"/>
    <w:rsid w:val="0057068B"/>
    <w:rsid w:val="005728F1"/>
    <w:rsid w:val="00583241"/>
    <w:rsid w:val="005934BE"/>
    <w:rsid w:val="005A03C9"/>
    <w:rsid w:val="005B3F77"/>
    <w:rsid w:val="005C1A98"/>
    <w:rsid w:val="005C62EF"/>
    <w:rsid w:val="005C701B"/>
    <w:rsid w:val="005F27FC"/>
    <w:rsid w:val="005F6F96"/>
    <w:rsid w:val="00604C42"/>
    <w:rsid w:val="00607520"/>
    <w:rsid w:val="0061210B"/>
    <w:rsid w:val="00621CC1"/>
    <w:rsid w:val="006402FC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C72D1"/>
    <w:rsid w:val="006D2086"/>
    <w:rsid w:val="006D22AF"/>
    <w:rsid w:val="006D6D4B"/>
    <w:rsid w:val="006E518B"/>
    <w:rsid w:val="006E6B1F"/>
    <w:rsid w:val="006F04AD"/>
    <w:rsid w:val="006F0A21"/>
    <w:rsid w:val="00700621"/>
    <w:rsid w:val="00702DDE"/>
    <w:rsid w:val="00710056"/>
    <w:rsid w:val="007124BC"/>
    <w:rsid w:val="00715EAB"/>
    <w:rsid w:val="007260CD"/>
    <w:rsid w:val="0072781F"/>
    <w:rsid w:val="00730786"/>
    <w:rsid w:val="00733B06"/>
    <w:rsid w:val="00735378"/>
    <w:rsid w:val="00755CFF"/>
    <w:rsid w:val="00762DE4"/>
    <w:rsid w:val="00774190"/>
    <w:rsid w:val="00777028"/>
    <w:rsid w:val="00793425"/>
    <w:rsid w:val="00795FEB"/>
    <w:rsid w:val="007A270D"/>
    <w:rsid w:val="007A2749"/>
    <w:rsid w:val="007B600D"/>
    <w:rsid w:val="007B7B4D"/>
    <w:rsid w:val="007C5BEF"/>
    <w:rsid w:val="007C676D"/>
    <w:rsid w:val="007D3100"/>
    <w:rsid w:val="007E2DEE"/>
    <w:rsid w:val="007F5B6F"/>
    <w:rsid w:val="007F680E"/>
    <w:rsid w:val="00803126"/>
    <w:rsid w:val="00803776"/>
    <w:rsid w:val="00804F94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C48"/>
    <w:rsid w:val="008515FD"/>
    <w:rsid w:val="00860B1F"/>
    <w:rsid w:val="00863530"/>
    <w:rsid w:val="0086665C"/>
    <w:rsid w:val="00866D17"/>
    <w:rsid w:val="00867D48"/>
    <w:rsid w:val="00874E4A"/>
    <w:rsid w:val="00890BF6"/>
    <w:rsid w:val="00896FEF"/>
    <w:rsid w:val="008A40F7"/>
    <w:rsid w:val="008B4EB2"/>
    <w:rsid w:val="008C665E"/>
    <w:rsid w:val="008D02AC"/>
    <w:rsid w:val="008D0397"/>
    <w:rsid w:val="008E5704"/>
    <w:rsid w:val="008E7A9A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428ED"/>
    <w:rsid w:val="00943D86"/>
    <w:rsid w:val="00945702"/>
    <w:rsid w:val="00945C2B"/>
    <w:rsid w:val="00952942"/>
    <w:rsid w:val="00957344"/>
    <w:rsid w:val="00963F99"/>
    <w:rsid w:val="00964822"/>
    <w:rsid w:val="00966EAE"/>
    <w:rsid w:val="00973A64"/>
    <w:rsid w:val="009837F3"/>
    <w:rsid w:val="00984BF5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0AC6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364C1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4B98"/>
    <w:rsid w:val="00AE0BE1"/>
    <w:rsid w:val="00AE24BD"/>
    <w:rsid w:val="00AF0C10"/>
    <w:rsid w:val="00AF6196"/>
    <w:rsid w:val="00B01AEB"/>
    <w:rsid w:val="00B136A0"/>
    <w:rsid w:val="00B13BC7"/>
    <w:rsid w:val="00B16100"/>
    <w:rsid w:val="00B201F7"/>
    <w:rsid w:val="00B247FC"/>
    <w:rsid w:val="00B3106A"/>
    <w:rsid w:val="00B314C4"/>
    <w:rsid w:val="00B40E0B"/>
    <w:rsid w:val="00B4663B"/>
    <w:rsid w:val="00B54839"/>
    <w:rsid w:val="00B57553"/>
    <w:rsid w:val="00B61554"/>
    <w:rsid w:val="00B65565"/>
    <w:rsid w:val="00B71075"/>
    <w:rsid w:val="00B71F37"/>
    <w:rsid w:val="00B8121F"/>
    <w:rsid w:val="00B8136F"/>
    <w:rsid w:val="00B83353"/>
    <w:rsid w:val="00B97B38"/>
    <w:rsid w:val="00BB2314"/>
    <w:rsid w:val="00BB7DB8"/>
    <w:rsid w:val="00BC163D"/>
    <w:rsid w:val="00BC4D78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71A63"/>
    <w:rsid w:val="00C844BA"/>
    <w:rsid w:val="00C87F66"/>
    <w:rsid w:val="00C916C1"/>
    <w:rsid w:val="00C92169"/>
    <w:rsid w:val="00CA1AEE"/>
    <w:rsid w:val="00CA26C6"/>
    <w:rsid w:val="00CB1475"/>
    <w:rsid w:val="00CB3158"/>
    <w:rsid w:val="00CB44CA"/>
    <w:rsid w:val="00CB62C2"/>
    <w:rsid w:val="00CB7121"/>
    <w:rsid w:val="00CD125A"/>
    <w:rsid w:val="00CD2B27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30A11"/>
    <w:rsid w:val="00D31BD5"/>
    <w:rsid w:val="00D5280D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73F8"/>
    <w:rsid w:val="00DB584D"/>
    <w:rsid w:val="00DB79C3"/>
    <w:rsid w:val="00DC2079"/>
    <w:rsid w:val="00DC4047"/>
    <w:rsid w:val="00DC7E3A"/>
    <w:rsid w:val="00DD7999"/>
    <w:rsid w:val="00DE782B"/>
    <w:rsid w:val="00DF461E"/>
    <w:rsid w:val="00E11159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840CB"/>
    <w:rsid w:val="00E924E5"/>
    <w:rsid w:val="00EA329C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6F93"/>
    <w:rsid w:val="00F17759"/>
    <w:rsid w:val="00F2153C"/>
    <w:rsid w:val="00F24BAC"/>
    <w:rsid w:val="00F31365"/>
    <w:rsid w:val="00F32B8E"/>
    <w:rsid w:val="00F457FB"/>
    <w:rsid w:val="00F52B2D"/>
    <w:rsid w:val="00F56D71"/>
    <w:rsid w:val="00F57185"/>
    <w:rsid w:val="00F600EF"/>
    <w:rsid w:val="00F63D13"/>
    <w:rsid w:val="00F65AA6"/>
    <w:rsid w:val="00F922BA"/>
    <w:rsid w:val="00F961C4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1A2F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cihbelgelendirm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win10\AppData\Local\Temp\Rar$DIa0.721\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cihbelgelendir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83B5-B808-4923-B7B1-BF12B0E9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3</cp:revision>
  <cp:lastPrinted>2021-10-23T17:07:00Z</cp:lastPrinted>
  <dcterms:created xsi:type="dcterms:W3CDTF">2026-04-05T12:13:00Z</dcterms:created>
  <dcterms:modified xsi:type="dcterms:W3CDTF">2026-04-24T08:52:00Z</dcterms:modified>
</cp:coreProperties>
</file>